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FF" w:rsidRDefault="00D1647B">
      <w:pPr>
        <w:spacing w:after="285" w:line="232" w:lineRule="auto"/>
        <w:ind w:left="38"/>
      </w:pPr>
      <w:bookmarkStart w:id="0" w:name="_GoBack"/>
      <w:bookmarkEnd w:id="0"/>
      <w:r>
        <w:t>Sąd Rejonowy w Jarosławiu Wydział I Cywilny ul. Jana Pawła II 1 1 37-500 Jarosław</w:t>
      </w:r>
    </w:p>
    <w:p w:rsidR="00B50BFF" w:rsidRDefault="00D1647B">
      <w:pPr>
        <w:spacing w:after="997" w:line="216" w:lineRule="auto"/>
        <w:ind w:left="38" w:right="5602"/>
      </w:pPr>
      <w:r>
        <w:t xml:space="preserve">Data 23 września 2024 roku sygn. akt 1 </w:t>
      </w:r>
      <w:proofErr w:type="spellStart"/>
      <w:r>
        <w:t>Ns</w:t>
      </w:r>
      <w:proofErr w:type="spellEnd"/>
      <w:r>
        <w:t xml:space="preserve"> 254/24</w:t>
      </w:r>
    </w:p>
    <w:p w:rsidR="00B50BFF" w:rsidRDefault="00D1647B">
      <w:pPr>
        <w:pStyle w:val="Nagwek1"/>
      </w:pPr>
      <w:r>
        <w:t>OGŁOSZENIE</w:t>
      </w:r>
    </w:p>
    <w:p w:rsidR="00B50BFF" w:rsidRDefault="00D1647B">
      <w:pPr>
        <w:ind w:left="28" w:right="7" w:firstLine="706"/>
      </w:pPr>
      <w:r>
        <w:t>Przed Sądem Rejonowym w Jarosławiu I Wydziałem Cywilnym pod sygn. akt I NS 254/24 toczy się postępowanie z wniosku Ultimo Portfolio Investment (</w:t>
      </w:r>
      <w:proofErr w:type="spellStart"/>
      <w:r>
        <w:t>Luxembourg</w:t>
      </w:r>
      <w:proofErr w:type="spellEnd"/>
      <w:r>
        <w:t>) Spółki Akcyjnej z siedzibą w Luksemburgu z udziałem Gminy Wiązownica o stwierdzenie nabycia spadku p</w:t>
      </w:r>
      <w:r>
        <w:t>o Joannie Kłak, c. Ksawerego i Doroty, zmarłej w dniu 03 sierpnia</w:t>
      </w:r>
    </w:p>
    <w:p w:rsidR="00B50BFF" w:rsidRDefault="00D1647B">
      <w:pPr>
        <w:spacing w:after="456"/>
        <w:ind w:left="38" w:right="7"/>
      </w:pPr>
      <w:r>
        <w:t>2023 roku w Wiązownicy, gdzie też znajdowało się jej ostatnie miejsce zwykłego pobytu.</w:t>
      </w:r>
    </w:p>
    <w:p w:rsidR="00B50BFF" w:rsidRDefault="00D1647B">
      <w:pPr>
        <w:spacing w:after="535" w:line="259" w:lineRule="auto"/>
        <w:ind w:left="151" w:right="0" w:firstLine="0"/>
        <w:jc w:val="center"/>
      </w:pPr>
      <w:r>
        <w:t>Sąd nie ma informacji jaki majątek pozostawiła spadkodawczyni Joanna Kłak.</w:t>
      </w:r>
    </w:p>
    <w:p w:rsidR="00B50BFF" w:rsidRDefault="00D1647B">
      <w:pPr>
        <w:spacing w:after="1250"/>
        <w:ind w:left="28" w:right="7" w:firstLine="706"/>
      </w:pPr>
      <w:r>
        <w:t>Wzywa się wszystkie osoby za</w:t>
      </w:r>
      <w:r>
        <w:t>interesowane, a w szczególności spadkobierców Joanny Kłak, aby w terminie trzech miesięcy od publikacji ogłoszenia zgłosiły się i udowodniły nabycie spadku, gdyż w przeciwnym razie mogą być pominięte w postanowieniu o stwierdzeniu nabycia spadku.</w:t>
      </w:r>
    </w:p>
    <w:p w:rsidR="00B50BFF" w:rsidRDefault="00D1647B">
      <w:pPr>
        <w:spacing w:after="0" w:line="259" w:lineRule="auto"/>
        <w:ind w:left="1332" w:right="0" w:firstLine="0"/>
        <w:jc w:val="left"/>
      </w:pPr>
      <w:r>
        <w:rPr>
          <w:noProof/>
        </w:rPr>
        <w:drawing>
          <wp:inline distT="0" distB="0" distL="0" distR="0">
            <wp:extent cx="3346704" cy="1673352"/>
            <wp:effectExtent l="0" t="0" r="0" b="0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BFF">
      <w:pgSz w:w="11902" w:h="16834"/>
      <w:pgMar w:top="1440" w:right="1627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FF"/>
    <w:rsid w:val="00B50BFF"/>
    <w:rsid w:val="00D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4C5B7-2D71-45B4-9E7E-F7170CFB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342" w:lineRule="auto"/>
      <w:ind w:left="53" w:right="60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2</cp:revision>
  <dcterms:created xsi:type="dcterms:W3CDTF">2024-10-08T06:57:00Z</dcterms:created>
  <dcterms:modified xsi:type="dcterms:W3CDTF">2024-10-08T06:57:00Z</dcterms:modified>
</cp:coreProperties>
</file>